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A013" w14:textId="5F9C3367" w:rsidR="00AB2E83" w:rsidRPr="00334652" w:rsidRDefault="00334652" w:rsidP="00334652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Бланк </w:t>
      </w:r>
      <w:r w:rsidRPr="00334652">
        <w:rPr>
          <w:rFonts w:ascii="Times New Roman" w:hAnsi="Times New Roman" w:cs="Times New Roman"/>
          <w:b/>
          <w:bCs/>
          <w:lang w:val="ru-RU"/>
        </w:rPr>
        <w:t xml:space="preserve">формулировки случая </w:t>
      </w:r>
      <w:r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334652">
        <w:rPr>
          <w:rFonts w:ascii="Times New Roman" w:hAnsi="Times New Roman" w:cs="Times New Roman"/>
          <w:b/>
          <w:bCs/>
          <w:lang w:val="ru-RU"/>
        </w:rPr>
        <w:t xml:space="preserve">терапии принятия и </w:t>
      </w:r>
      <w:r>
        <w:rPr>
          <w:rFonts w:ascii="Times New Roman" w:hAnsi="Times New Roman" w:cs="Times New Roman"/>
          <w:b/>
          <w:bCs/>
          <w:lang w:val="ru-RU"/>
        </w:rPr>
        <w:t>ответственности</w:t>
      </w:r>
      <w:r w:rsidR="00202517" w:rsidRPr="0033465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66394" w:rsidRPr="00334652">
        <w:rPr>
          <w:rFonts w:ascii="Times New Roman" w:hAnsi="Times New Roman" w:cs="Times New Roman"/>
          <w:b/>
          <w:bCs/>
          <w:lang w:val="ru-RU"/>
        </w:rPr>
        <w:t>(</w:t>
      </w:r>
      <w:r>
        <w:rPr>
          <w:rFonts w:ascii="Times New Roman" w:hAnsi="Times New Roman" w:cs="Times New Roman"/>
          <w:b/>
          <w:bCs/>
          <w:lang w:val="ru-RU"/>
        </w:rPr>
        <w:t>версия</w:t>
      </w:r>
      <w:r w:rsidR="00266394" w:rsidRPr="00334652">
        <w:rPr>
          <w:rFonts w:ascii="Times New Roman" w:hAnsi="Times New Roman" w:cs="Times New Roman"/>
          <w:b/>
          <w:bCs/>
          <w:lang w:val="ru-RU"/>
        </w:rPr>
        <w:t xml:space="preserve"> 2.0)</w:t>
      </w:r>
    </w:p>
    <w:p w14:paraId="4602C5A1" w14:textId="77777777" w:rsidR="00AB2E83" w:rsidRPr="00334652" w:rsidRDefault="00AB2E83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35"/>
        <w:gridCol w:w="534"/>
        <w:gridCol w:w="889"/>
        <w:gridCol w:w="712"/>
        <w:gridCol w:w="1068"/>
        <w:gridCol w:w="1067"/>
        <w:gridCol w:w="712"/>
        <w:gridCol w:w="890"/>
        <w:gridCol w:w="533"/>
        <w:gridCol w:w="2136"/>
      </w:tblGrid>
      <w:tr w:rsidR="00AB2E83" w:rsidRPr="001F4788" w14:paraId="050AE265" w14:textId="77777777" w:rsidTr="001D6905">
        <w:tc>
          <w:tcPr>
            <w:tcW w:w="10676" w:type="dxa"/>
            <w:gridSpan w:val="10"/>
          </w:tcPr>
          <w:p w14:paraId="73648B53" w14:textId="1C965A27" w:rsidR="00AB2E83" w:rsidRPr="00200EBF" w:rsidRDefault="00BE3CDF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 xml:space="preserve">С какими проблемами или вопросами ищет помощи </w:t>
            </w:r>
            <w:proofErr w:type="gramStart"/>
            <w:r w:rsidRPr="00200EBF">
              <w:rPr>
                <w:rFonts w:ascii="Times New Roman" w:hAnsi="Times New Roman" w:cs="Times New Roman"/>
                <w:lang w:val="ru-RU"/>
              </w:rPr>
              <w:t>клиент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ка</w:t>
            </w:r>
            <w:proofErr w:type="gramEnd"/>
            <w:r w:rsidRPr="00200EBF">
              <w:rPr>
                <w:rFonts w:ascii="Times New Roman" w:hAnsi="Times New Roman" w:cs="Times New Roman"/>
                <w:lang w:val="ru-RU"/>
              </w:rPr>
              <w:t xml:space="preserve">? </w:t>
            </w:r>
          </w:p>
          <w:p w14:paraId="7341E72F" w14:textId="77777777" w:rsidR="00AB2E83" w:rsidRPr="00200EBF" w:rsidRDefault="00AB2E83">
            <w:pPr>
              <w:rPr>
                <w:rFonts w:ascii="Times New Roman" w:hAnsi="Times New Roman" w:cs="Times New Roman"/>
                <w:lang w:val="ru-RU"/>
              </w:rPr>
            </w:pPr>
          </w:p>
          <w:p w14:paraId="424EF5FA" w14:textId="77777777" w:rsidR="00AB2E83" w:rsidRPr="00200EBF" w:rsidRDefault="00AB2E83">
            <w:pPr>
              <w:rPr>
                <w:rFonts w:ascii="Times New Roman" w:hAnsi="Times New Roman" w:cs="Times New Roman"/>
                <w:lang w:val="ru-RU"/>
              </w:rPr>
            </w:pPr>
          </w:p>
          <w:p w14:paraId="6A3F540E" w14:textId="77777777" w:rsidR="00AB2E83" w:rsidRPr="00200EBF" w:rsidRDefault="00AB2E83">
            <w:pPr>
              <w:rPr>
                <w:rFonts w:ascii="Times New Roman" w:hAnsi="Times New Roman" w:cs="Times New Roman"/>
                <w:lang w:val="ru-RU"/>
              </w:rPr>
            </w:pPr>
          </w:p>
          <w:p w14:paraId="1A888DEE" w14:textId="77777777" w:rsidR="00AB2E83" w:rsidRPr="00200EBF" w:rsidRDefault="00AB2E83">
            <w:pPr>
              <w:rPr>
                <w:rFonts w:ascii="Times New Roman" w:hAnsi="Times New Roman" w:cs="Times New Roman"/>
                <w:lang w:val="ru-RU"/>
              </w:rPr>
            </w:pPr>
          </w:p>
          <w:p w14:paraId="03B9AC12" w14:textId="77777777" w:rsidR="00AB2E83" w:rsidRPr="00200EBF" w:rsidRDefault="00AB2E8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2E83" w:rsidRPr="001F4788" w14:paraId="79C056B0" w14:textId="77777777" w:rsidTr="001D6905">
        <w:tc>
          <w:tcPr>
            <w:tcW w:w="10676" w:type="dxa"/>
            <w:gridSpan w:val="10"/>
          </w:tcPr>
          <w:p w14:paraId="0D9BE47B" w14:textId="41457B19" w:rsidR="00AB2E83" w:rsidRPr="00200EBF" w:rsidRDefault="00BE3CDF" w:rsidP="00BE3CD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 xml:space="preserve">С чем борется </w:t>
            </w:r>
            <w:proofErr w:type="gramStart"/>
            <w:r w:rsidRPr="00200EBF">
              <w:rPr>
                <w:rFonts w:ascii="Times New Roman" w:hAnsi="Times New Roman" w:cs="Times New Roman"/>
                <w:lang w:val="ru-RU"/>
              </w:rPr>
              <w:t>клиент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ка</w:t>
            </w:r>
            <w:proofErr w:type="gramEnd"/>
            <w:r w:rsidRPr="00200EBF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30990778" w14:textId="77777777" w:rsidR="00136623" w:rsidRPr="001F4788" w:rsidRDefault="0013662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0EBF" w:rsidRPr="00200EBF" w14:paraId="231A38F8" w14:textId="77777777" w:rsidTr="00731BCA">
        <w:tc>
          <w:tcPr>
            <w:tcW w:w="2669" w:type="dxa"/>
            <w:gridSpan w:val="2"/>
          </w:tcPr>
          <w:p w14:paraId="737D508D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Мысли и убеждения</w:t>
            </w:r>
          </w:p>
          <w:p w14:paraId="2988310D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8CE9510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83982BE" w14:textId="79FA199D" w:rsid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AB58ED4" w14:textId="723518FB" w:rsid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A0C3756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1599D7F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1703C42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9" w:type="dxa"/>
            <w:gridSpan w:val="3"/>
          </w:tcPr>
          <w:p w14:paraId="2EFE7939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Эмоции и чувства</w:t>
            </w:r>
          </w:p>
          <w:p w14:paraId="5059193B" w14:textId="77C82DEF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0CD5CDC" w14:textId="6B7C8BB4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9" w:type="dxa"/>
            <w:gridSpan w:val="3"/>
          </w:tcPr>
          <w:p w14:paraId="39A8E23D" w14:textId="55972AA0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Физические ощущения</w:t>
            </w:r>
          </w:p>
          <w:p w14:paraId="1EFC183A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70AA9FF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9" w:type="dxa"/>
            <w:gridSpan w:val="2"/>
          </w:tcPr>
          <w:p w14:paraId="5793D598" w14:textId="240858C0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Позывы к действию</w:t>
            </w:r>
          </w:p>
          <w:p w14:paraId="5D760ABF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4873C1F" w14:textId="77777777" w:rsidR="00200EBF" w:rsidRPr="00200EBF" w:rsidRDefault="00200EBF" w:rsidP="00AB2E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2E83" w:rsidRPr="00200EBF" w14:paraId="10A7320B" w14:textId="77777777" w:rsidTr="001D6905">
        <w:tc>
          <w:tcPr>
            <w:tcW w:w="10676" w:type="dxa"/>
            <w:gridSpan w:val="10"/>
          </w:tcPr>
          <w:p w14:paraId="2253699B" w14:textId="21905569" w:rsidR="001D6905" w:rsidRPr="00200EBF" w:rsidRDefault="00BE3CDF" w:rsidP="00BE3CD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 xml:space="preserve">Что </w:t>
            </w:r>
            <w:proofErr w:type="gramStart"/>
            <w:r w:rsidRPr="00200EBF">
              <w:rPr>
                <w:rFonts w:ascii="Times New Roman" w:hAnsi="Times New Roman" w:cs="Times New Roman"/>
                <w:lang w:val="ru-RU"/>
              </w:rPr>
              <w:t>клиент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ка</w:t>
            </w:r>
            <w:proofErr w:type="gramEnd"/>
            <w:r w:rsidRPr="00200EBF">
              <w:rPr>
                <w:rFonts w:ascii="Times New Roman" w:hAnsi="Times New Roman" w:cs="Times New Roman"/>
                <w:lang w:val="ru-RU"/>
              </w:rPr>
              <w:t xml:space="preserve"> обычно делает (делал раньше)</w:t>
            </w:r>
            <w:r w:rsidR="001F4788">
              <w:rPr>
                <w:rFonts w:ascii="Times New Roman" w:hAnsi="Times New Roman" w:cs="Times New Roman"/>
                <w:lang w:val="ru-RU"/>
              </w:rPr>
              <w:t>,</w:t>
            </w:r>
            <w:r w:rsidRPr="00200EBF">
              <w:rPr>
                <w:rFonts w:ascii="Times New Roman" w:hAnsi="Times New Roman" w:cs="Times New Roman"/>
                <w:lang w:val="ru-RU"/>
              </w:rPr>
              <w:t xml:space="preserve"> когда внутренние процессы активируются</w:t>
            </w:r>
            <w:r w:rsidR="001D6905" w:rsidRPr="00200EB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F3B994C" w14:textId="6E917F45" w:rsidR="00BE3CDF" w:rsidRPr="00200EBF" w:rsidRDefault="001D6905" w:rsidP="00BE3CD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(</w:t>
            </w:r>
            <w:r w:rsidR="001F4788">
              <w:rPr>
                <w:rFonts w:ascii="Times New Roman" w:hAnsi="Times New Roman" w:cs="Times New Roman"/>
                <w:lang w:val="ru-RU"/>
              </w:rPr>
              <w:t xml:space="preserve">какие </w:t>
            </w:r>
            <w:r w:rsidRPr="00200EBF">
              <w:rPr>
                <w:rFonts w:ascii="Times New Roman" w:hAnsi="Times New Roman" w:cs="Times New Roman"/>
                <w:lang w:val="ru-RU"/>
              </w:rPr>
              <w:t>стратегии избегания</w:t>
            </w:r>
            <w:r w:rsidR="001F4788">
              <w:rPr>
                <w:rFonts w:ascii="Times New Roman" w:hAnsi="Times New Roman" w:cs="Times New Roman"/>
                <w:lang w:val="ru-RU"/>
              </w:rPr>
              <w:t xml:space="preserve"> использует</w:t>
            </w:r>
            <w:r w:rsidRPr="00200EBF">
              <w:rPr>
                <w:rFonts w:ascii="Times New Roman" w:hAnsi="Times New Roman" w:cs="Times New Roman"/>
                <w:lang w:val="ru-RU"/>
              </w:rPr>
              <w:t>)</w:t>
            </w:r>
            <w:r w:rsidR="00BE3CDF" w:rsidRPr="00200EBF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1AC19CC0" w14:textId="7EDC948B" w:rsidR="00BE3CDF" w:rsidRPr="00200EBF" w:rsidRDefault="00BE3CD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0EBF" w:rsidRPr="00200EBF" w14:paraId="2BC99D55" w14:textId="77777777" w:rsidTr="00D204BB">
        <w:tc>
          <w:tcPr>
            <w:tcW w:w="2135" w:type="dxa"/>
          </w:tcPr>
          <w:p w14:paraId="485C6186" w14:textId="39296321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 xml:space="preserve">Что </w:t>
            </w:r>
            <w:proofErr w:type="gramStart"/>
            <w:r w:rsidRPr="00200EBF">
              <w:rPr>
                <w:rFonts w:ascii="Times New Roman" w:hAnsi="Times New Roman" w:cs="Times New Roman"/>
                <w:lang w:val="ru-RU"/>
              </w:rPr>
              <w:t>клиент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ка</w:t>
            </w:r>
            <w:proofErr w:type="gramEnd"/>
            <w:r w:rsidRPr="00200EBF">
              <w:rPr>
                <w:rFonts w:ascii="Times New Roman" w:hAnsi="Times New Roman" w:cs="Times New Roman"/>
                <w:lang w:val="ru-RU"/>
              </w:rPr>
              <w:t xml:space="preserve"> делает?</w:t>
            </w:r>
          </w:p>
        </w:tc>
        <w:tc>
          <w:tcPr>
            <w:tcW w:w="2135" w:type="dxa"/>
            <w:gridSpan w:val="3"/>
          </w:tcPr>
          <w:p w14:paraId="3597ED11" w14:textId="206E73C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Какого эффекта ожидает?</w:t>
            </w:r>
          </w:p>
        </w:tc>
        <w:tc>
          <w:tcPr>
            <w:tcW w:w="2135" w:type="dxa"/>
            <w:gridSpan w:val="2"/>
          </w:tcPr>
          <w:p w14:paraId="35F16678" w14:textId="08F4E23D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Краткосрочные последствия</w:t>
            </w:r>
          </w:p>
        </w:tc>
        <w:tc>
          <w:tcPr>
            <w:tcW w:w="2135" w:type="dxa"/>
            <w:gridSpan w:val="3"/>
          </w:tcPr>
          <w:p w14:paraId="05B8C80C" w14:textId="1CDF19E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Долгосрочные последствия</w:t>
            </w:r>
          </w:p>
        </w:tc>
        <w:tc>
          <w:tcPr>
            <w:tcW w:w="2136" w:type="dxa"/>
          </w:tcPr>
          <w:p w14:paraId="569BA303" w14:textId="274463E3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Насколько это работает?</w:t>
            </w:r>
          </w:p>
        </w:tc>
      </w:tr>
      <w:tr w:rsidR="00200EBF" w:rsidRPr="00200EBF" w14:paraId="5B9FD48B" w14:textId="77777777" w:rsidTr="003827AC">
        <w:tc>
          <w:tcPr>
            <w:tcW w:w="2135" w:type="dxa"/>
          </w:tcPr>
          <w:p w14:paraId="2CBC1878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47038258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6CAC4022" w14:textId="686F748D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16D73492" w14:textId="5908755E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348B770F" w14:textId="6563411B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2BC58DAA" w14:textId="54D878F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0FA57D24" w14:textId="5ABE86A6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5A406D76" w14:textId="74B43BEE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416C0129" w14:textId="67756AB8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1E8BF31B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27255436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52D42BBC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5" w:type="dxa"/>
            <w:gridSpan w:val="3"/>
          </w:tcPr>
          <w:p w14:paraId="0088CC95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1B1D2482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480E416E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65F0F2C3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3960D4E5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5" w:type="dxa"/>
            <w:gridSpan w:val="2"/>
          </w:tcPr>
          <w:p w14:paraId="2E462C90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55285C5D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086C43A4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25CDDDA5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250E8714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5" w:type="dxa"/>
            <w:gridSpan w:val="3"/>
          </w:tcPr>
          <w:p w14:paraId="165DF9A3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2E3EA1C1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33D04427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265EFCA2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6" w:type="dxa"/>
          </w:tcPr>
          <w:p w14:paraId="6239E0B3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616E2D9C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5AD899CE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42914F66" w14:textId="7777777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2E83" w:rsidRPr="001F4788" w14:paraId="4BC8AD6C" w14:textId="77777777" w:rsidTr="001D6905">
        <w:tc>
          <w:tcPr>
            <w:tcW w:w="10676" w:type="dxa"/>
            <w:gridSpan w:val="10"/>
          </w:tcPr>
          <w:p w14:paraId="01793E7C" w14:textId="77ACE347" w:rsidR="00774E2D" w:rsidRPr="00200EBF" w:rsidRDefault="00774E2D" w:rsidP="00774E2D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 xml:space="preserve">Если бы </w:t>
            </w:r>
            <w:r w:rsidR="001F4788">
              <w:rPr>
                <w:rFonts w:ascii="Times New Roman" w:hAnsi="Times New Roman" w:cs="Times New Roman"/>
                <w:lang w:val="ru-RU"/>
              </w:rPr>
              <w:t>ему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ей</w:t>
            </w:r>
            <w:r w:rsidRPr="00200EBF">
              <w:rPr>
                <w:rFonts w:ascii="Times New Roman" w:hAnsi="Times New Roman" w:cs="Times New Roman"/>
                <w:lang w:val="ru-RU"/>
              </w:rPr>
              <w:t xml:space="preserve"> не надо было с этим бороться, чтоб бы он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а</w:t>
            </w:r>
            <w:r w:rsidRPr="00200EBF">
              <w:rPr>
                <w:rFonts w:ascii="Times New Roman" w:hAnsi="Times New Roman" w:cs="Times New Roman"/>
                <w:lang w:val="ru-RU"/>
              </w:rPr>
              <w:t xml:space="preserve"> делал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а</w:t>
            </w:r>
            <w:r w:rsidRPr="00200EBF">
              <w:rPr>
                <w:rFonts w:ascii="Times New Roman" w:hAnsi="Times New Roman" w:cs="Times New Roman"/>
                <w:lang w:val="ru-RU"/>
              </w:rPr>
              <w:t xml:space="preserve"> вместо?</w:t>
            </w:r>
          </w:p>
          <w:p w14:paraId="15251CA5" w14:textId="7D7B6E07" w:rsidR="00136623" w:rsidRPr="00200EBF" w:rsidRDefault="00774E2D" w:rsidP="00774E2D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 xml:space="preserve">Как бы изменилась </w:t>
            </w:r>
            <w:r w:rsidR="001F4788">
              <w:rPr>
                <w:rFonts w:ascii="Times New Roman" w:hAnsi="Times New Roman" w:cs="Times New Roman"/>
                <w:lang w:val="ru-RU"/>
              </w:rPr>
              <w:t>его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ее</w:t>
            </w:r>
            <w:r w:rsidRPr="00200EBF">
              <w:rPr>
                <w:rFonts w:ascii="Times New Roman" w:hAnsi="Times New Roman" w:cs="Times New Roman"/>
                <w:lang w:val="ru-RU"/>
              </w:rPr>
              <w:t xml:space="preserve"> жизнь, </w:t>
            </w:r>
            <w:proofErr w:type="gramStart"/>
            <w:r w:rsidRPr="00200EBF">
              <w:rPr>
                <w:rFonts w:ascii="Times New Roman" w:hAnsi="Times New Roman" w:cs="Times New Roman"/>
                <w:lang w:val="ru-RU"/>
              </w:rPr>
              <w:t>что бы</w:t>
            </w:r>
            <w:proofErr w:type="gramEnd"/>
            <w:r w:rsidRPr="00200EBF">
              <w:rPr>
                <w:rFonts w:ascii="Times New Roman" w:hAnsi="Times New Roman" w:cs="Times New Roman"/>
                <w:lang w:val="ru-RU"/>
              </w:rPr>
              <w:t xml:space="preserve"> он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а</w:t>
            </w:r>
            <w:r w:rsidRPr="00200EBF">
              <w:rPr>
                <w:rFonts w:ascii="Times New Roman" w:hAnsi="Times New Roman" w:cs="Times New Roman"/>
                <w:lang w:val="ru-RU"/>
              </w:rPr>
              <w:t xml:space="preserve"> делал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а</w:t>
            </w:r>
            <w:r w:rsidRPr="00200EBF">
              <w:rPr>
                <w:rFonts w:ascii="Times New Roman" w:hAnsi="Times New Roman" w:cs="Times New Roman"/>
                <w:lang w:val="ru-RU"/>
              </w:rPr>
              <w:t xml:space="preserve"> больше или меньше?</w:t>
            </w:r>
          </w:p>
        </w:tc>
      </w:tr>
      <w:tr w:rsidR="00200EBF" w:rsidRPr="001F4788" w14:paraId="7F8C0ADC" w14:textId="77777777" w:rsidTr="0048145B">
        <w:tc>
          <w:tcPr>
            <w:tcW w:w="3558" w:type="dxa"/>
            <w:gridSpan w:val="3"/>
          </w:tcPr>
          <w:p w14:paraId="25AC1DB3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Ценности и значимые сферы жизни?</w:t>
            </w:r>
          </w:p>
          <w:p w14:paraId="1F479566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3213579C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578F686F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10DBDF88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502B0DE0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4F7BBE26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3600C37A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080FAACB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1D22029F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7CE9524E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32172312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452BAAAB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0FC3DFDA" w14:textId="77777777" w:rsid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  <w:p w14:paraId="3A7160A0" w14:textId="373F3AE9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59" w:type="dxa"/>
            <w:gridSpan w:val="4"/>
          </w:tcPr>
          <w:p w14:paraId="1AD4A842" w14:textId="1EF26B34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Цели, которых бы хотел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а</w:t>
            </w:r>
            <w:r w:rsidRPr="00200EBF">
              <w:rPr>
                <w:rFonts w:ascii="Times New Roman" w:hAnsi="Times New Roman" w:cs="Times New Roman"/>
                <w:lang w:val="ru-RU"/>
              </w:rPr>
              <w:t xml:space="preserve"> достичь?</w:t>
            </w:r>
          </w:p>
        </w:tc>
        <w:tc>
          <w:tcPr>
            <w:tcW w:w="3559" w:type="dxa"/>
            <w:gridSpan w:val="3"/>
          </w:tcPr>
          <w:p w14:paraId="1154DC17" w14:textId="1714FA57" w:rsidR="00200EBF" w:rsidRPr="00200EBF" w:rsidRDefault="00200EBF">
            <w:pPr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t>Привычки, которые хотелось бы выработать?</w:t>
            </w:r>
          </w:p>
        </w:tc>
      </w:tr>
    </w:tbl>
    <w:p w14:paraId="71BBA3F3" w14:textId="77777777" w:rsidR="00FA01F5" w:rsidRPr="00200EBF" w:rsidRDefault="00FA01F5">
      <w:pPr>
        <w:rPr>
          <w:rFonts w:ascii="Times New Roman" w:hAnsi="Times New Roman" w:cs="Times New Roman"/>
          <w:lang w:val="ru-RU"/>
        </w:rPr>
        <w:sectPr w:rsidR="00FA01F5" w:rsidRPr="00200EBF" w:rsidSect="00202517">
          <w:footerReference w:type="default" r:id="rId7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a3"/>
        <w:tblW w:w="10676" w:type="dxa"/>
        <w:tblLook w:val="04A0" w:firstRow="1" w:lastRow="0" w:firstColumn="1" w:lastColumn="0" w:noHBand="0" w:noVBand="1"/>
      </w:tblPr>
      <w:tblGrid>
        <w:gridCol w:w="3052"/>
        <w:gridCol w:w="372"/>
        <w:gridCol w:w="374"/>
        <w:gridCol w:w="373"/>
        <w:gridCol w:w="372"/>
        <w:gridCol w:w="373"/>
        <w:gridCol w:w="373"/>
        <w:gridCol w:w="373"/>
        <w:gridCol w:w="372"/>
        <w:gridCol w:w="373"/>
        <w:gridCol w:w="373"/>
        <w:gridCol w:w="456"/>
        <w:gridCol w:w="3363"/>
        <w:gridCol w:w="77"/>
      </w:tblGrid>
      <w:tr w:rsidR="00FA01F5" w:rsidRPr="001F4788" w14:paraId="14A7E126" w14:textId="77777777" w:rsidTr="00266394">
        <w:trPr>
          <w:gridAfter w:val="1"/>
          <w:wAfter w:w="77" w:type="dxa"/>
        </w:trPr>
        <w:tc>
          <w:tcPr>
            <w:tcW w:w="10599" w:type="dxa"/>
            <w:gridSpan w:val="13"/>
            <w:tcBorders>
              <w:bottom w:val="single" w:sz="4" w:space="0" w:color="auto"/>
            </w:tcBorders>
          </w:tcPr>
          <w:p w14:paraId="0BDB6C2B" w14:textId="323521C7" w:rsidR="00200EBF" w:rsidRPr="00200EBF" w:rsidRDefault="00200EBF" w:rsidP="00317A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0EBF">
              <w:rPr>
                <w:rFonts w:ascii="Times New Roman" w:hAnsi="Times New Roman" w:cs="Times New Roman"/>
                <w:lang w:val="ru-RU"/>
              </w:rPr>
              <w:lastRenderedPageBreak/>
              <w:t xml:space="preserve">Насколько гибким или негибким является поведение </w:t>
            </w:r>
            <w:r w:rsidR="001F4788">
              <w:rPr>
                <w:rFonts w:ascii="Times New Roman" w:hAnsi="Times New Roman" w:cs="Times New Roman"/>
                <w:lang w:val="ru-RU"/>
              </w:rPr>
              <w:t>клиента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="001F4788">
              <w:rPr>
                <w:rFonts w:ascii="Times New Roman" w:hAnsi="Times New Roman" w:cs="Times New Roman"/>
                <w:lang w:val="ru-RU"/>
              </w:rPr>
              <w:t>ки</w:t>
            </w:r>
            <w:proofErr w:type="spellEnd"/>
            <w:r w:rsidRPr="00200EBF">
              <w:rPr>
                <w:rFonts w:ascii="Times New Roman" w:hAnsi="Times New Roman" w:cs="Times New Roman"/>
                <w:lang w:val="ru-RU"/>
              </w:rPr>
              <w:t xml:space="preserve"> и какие процессы </w:t>
            </w:r>
            <w:r w:rsidRPr="00200EBF">
              <w:rPr>
                <w:rFonts w:ascii="Times New Roman" w:hAnsi="Times New Roman" w:cs="Times New Roman"/>
                <w:lang w:val="en-US"/>
              </w:rPr>
              <w:t>ACT</w:t>
            </w:r>
            <w:r w:rsidRPr="00200EBF">
              <w:rPr>
                <w:rFonts w:ascii="Times New Roman" w:hAnsi="Times New Roman" w:cs="Times New Roman"/>
                <w:lang w:val="ru-RU"/>
              </w:rPr>
              <w:t xml:space="preserve"> кажутся наиболее важными</w:t>
            </w:r>
            <w:r w:rsidR="001F4788">
              <w:rPr>
                <w:rFonts w:ascii="Times New Roman" w:hAnsi="Times New Roman" w:cs="Times New Roman"/>
                <w:lang w:val="ru-RU"/>
              </w:rPr>
              <w:t xml:space="preserve"> в работе с ним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r w:rsidR="001F4788">
              <w:rPr>
                <w:rFonts w:ascii="Times New Roman" w:hAnsi="Times New Roman" w:cs="Times New Roman"/>
                <w:lang w:val="ru-RU"/>
              </w:rPr>
              <w:t>ней</w:t>
            </w:r>
            <w:r w:rsidRPr="00200EBF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083FDA57" w14:textId="2F06F981" w:rsidR="00266394" w:rsidRPr="00200EBF" w:rsidRDefault="0026639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314B" w:rsidRPr="001F4788" w14:paraId="151A094C" w14:textId="77777777" w:rsidTr="00266394">
        <w:trPr>
          <w:gridAfter w:val="1"/>
          <w:wAfter w:w="77" w:type="dxa"/>
          <w:trHeight w:val="725"/>
        </w:trPr>
        <w:tc>
          <w:tcPr>
            <w:tcW w:w="3061" w:type="dxa"/>
            <w:tcBorders>
              <w:right w:val="nil"/>
            </w:tcBorders>
            <w:vAlign w:val="center"/>
          </w:tcPr>
          <w:p w14:paraId="0A040A69" w14:textId="3FCA3F87" w:rsidR="008809BA" w:rsidRPr="005722DF" w:rsidRDefault="005722DF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Полное избегание внутренних процессов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2760C41C" w14:textId="4CFDA795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14:paraId="4650233D" w14:textId="3A12E2DC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0B64B66D" w14:textId="0195E2B3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31B73037" w14:textId="6E269928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5BC185CC" w14:textId="59CE9335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2A36B874" w14:textId="64F25169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104F0FB6" w14:textId="3F2A1E55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441A7D3A" w14:textId="4DDA8004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4742F82E" w14:textId="526DEAD3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6F37DBF1" w14:textId="5DD68488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964C5C5" w14:textId="09A7341F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14:paraId="33B3D5B3" w14:textId="17D01399" w:rsidR="008809BA" w:rsidRPr="005722DF" w:rsidRDefault="005722DF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Выдерживает</w:t>
            </w:r>
            <w:r w:rsidRPr="005722D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внутренние</w:t>
            </w:r>
            <w:r w:rsidRPr="005722D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процессы</w:t>
            </w:r>
            <w:r w:rsidRPr="005722D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открыто</w:t>
            </w:r>
            <w:r w:rsidRPr="005722DF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с готовностью, не избегая их</w:t>
            </w:r>
          </w:p>
        </w:tc>
      </w:tr>
      <w:tr w:rsidR="005D314B" w:rsidRPr="001F4788" w14:paraId="197D9228" w14:textId="77777777" w:rsidTr="00266394">
        <w:trPr>
          <w:gridAfter w:val="1"/>
          <w:wAfter w:w="77" w:type="dxa"/>
          <w:trHeight w:val="774"/>
        </w:trPr>
        <w:tc>
          <w:tcPr>
            <w:tcW w:w="3061" w:type="dxa"/>
            <w:tcBorders>
              <w:right w:val="nil"/>
            </w:tcBorders>
            <w:vAlign w:val="center"/>
          </w:tcPr>
          <w:p w14:paraId="41176617" w14:textId="59D88FAD" w:rsidR="008809BA" w:rsidRPr="005722DF" w:rsidRDefault="005722DF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Абсолютная спутанность с мыслями</w:t>
            </w:r>
            <w:r w:rsidR="00BA4A7A">
              <w:rPr>
                <w:rFonts w:ascii="Times New Roman" w:hAnsi="Times New Roman" w:cs="Times New Roman"/>
                <w:lang w:val="ru-RU"/>
              </w:rPr>
              <w:t>, в которых доминируют правила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01404D23" w14:textId="145E04C9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14:paraId="1ADBE50D" w14:textId="75EA5AB9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00EED315" w14:textId="3AA764E4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652483D0" w14:textId="42D65811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44E1A714" w14:textId="33FD6AD4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1FD3962A" w14:textId="1BF81B03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13349251" w14:textId="18310D52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62DDE4B9" w14:textId="2CD8C45A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759C68FE" w14:textId="12F18811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0C74C5AC" w14:textId="56FD9FB5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9B46A74" w14:textId="5AE4D10C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14:paraId="7FC090BD" w14:textId="71B6236D" w:rsidR="008809BA" w:rsidRPr="00BA4A7A" w:rsidRDefault="00BA4A7A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4A7A">
              <w:rPr>
                <w:rFonts w:ascii="Times New Roman" w:hAnsi="Times New Roman" w:cs="Times New Roman"/>
                <w:lang w:val="ru-RU"/>
              </w:rPr>
              <w:t>Воспринимает мысли</w:t>
            </w:r>
            <w:r>
              <w:rPr>
                <w:rFonts w:ascii="Times New Roman" w:hAnsi="Times New Roman" w:cs="Times New Roman"/>
                <w:lang w:val="ru-RU"/>
              </w:rPr>
              <w:t xml:space="preserve"> легко,</w:t>
            </w:r>
            <w:r w:rsidRPr="00BA4A7A">
              <w:rPr>
                <w:rFonts w:ascii="Times New Roman" w:hAnsi="Times New Roman" w:cs="Times New Roman"/>
                <w:lang w:val="ru-RU"/>
              </w:rPr>
              <w:t xml:space="preserve"> как ментальные события</w:t>
            </w:r>
          </w:p>
        </w:tc>
      </w:tr>
      <w:tr w:rsidR="005D314B" w:rsidRPr="001F4788" w14:paraId="5F4357C6" w14:textId="77777777" w:rsidTr="00DA5D4B">
        <w:trPr>
          <w:gridAfter w:val="1"/>
          <w:wAfter w:w="77" w:type="dxa"/>
          <w:trHeight w:val="1217"/>
        </w:trPr>
        <w:tc>
          <w:tcPr>
            <w:tcW w:w="3061" w:type="dxa"/>
            <w:tcBorders>
              <w:right w:val="nil"/>
            </w:tcBorders>
            <w:vAlign w:val="center"/>
          </w:tcPr>
          <w:p w14:paraId="6F072806" w14:textId="11DA2267" w:rsidR="008809BA" w:rsidRPr="00BA4A7A" w:rsidRDefault="00BA4A7A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4A7A">
              <w:rPr>
                <w:rFonts w:ascii="Times New Roman" w:hAnsi="Times New Roman" w:cs="Times New Roman"/>
                <w:lang w:val="ru-RU"/>
              </w:rPr>
              <w:t xml:space="preserve">Бесполезная привязанность к истории о себе </w:t>
            </w:r>
            <w:r>
              <w:rPr>
                <w:rFonts w:ascii="Times New Roman" w:hAnsi="Times New Roman" w:cs="Times New Roman"/>
                <w:lang w:val="ru-RU"/>
              </w:rPr>
              <w:t xml:space="preserve">и ее ограничениям, доминирование </w:t>
            </w:r>
            <w:r w:rsidR="00A75127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A75127">
              <w:rPr>
                <w:rFonts w:ascii="Times New Roman" w:hAnsi="Times New Roman" w:cs="Times New Roman"/>
                <w:lang w:val="ru-RU"/>
              </w:rPr>
              <w:t>селф</w:t>
            </w:r>
            <w:proofErr w:type="spellEnd"/>
            <w:r w:rsidR="00A75127">
              <w:rPr>
                <w:rFonts w:ascii="Times New Roman" w:hAnsi="Times New Roman" w:cs="Times New Roman"/>
                <w:lang w:val="ru-RU"/>
              </w:rPr>
              <w:t>-как-контент»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7BC9C092" w14:textId="79FB872E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14:paraId="05EDABCF" w14:textId="417DDD42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09E4E6F7" w14:textId="149DF609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2D7D3F23" w14:textId="0AF46E92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38EBFE67" w14:textId="5E428C76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508B8358" w14:textId="3A137843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133A9D37" w14:textId="17F983AD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4AADFD14" w14:textId="5A3D3573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0FD2C7A7" w14:textId="7938600E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24420DEA" w14:textId="02C9ECC7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0976326" w14:textId="178D5328" w:rsidR="008809BA" w:rsidRPr="00200EBF" w:rsidRDefault="008809BA" w:rsidP="008809BA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14:paraId="015CC6CD" w14:textId="509DA48C" w:rsidR="008809BA" w:rsidRPr="00A64CD5" w:rsidRDefault="00A64CD5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Гибкое</w:t>
            </w:r>
            <w:r w:rsidRPr="00A64CD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восприятие</w:t>
            </w:r>
            <w:r w:rsidRPr="00A64CD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себя</w:t>
            </w:r>
            <w:r w:rsidRPr="00A64CD5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не определяет себя через </w:t>
            </w:r>
            <w:r w:rsidR="00D272DD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D272DD">
              <w:rPr>
                <w:rFonts w:ascii="Times New Roman" w:hAnsi="Times New Roman" w:cs="Times New Roman"/>
                <w:lang w:val="ru-RU"/>
              </w:rPr>
              <w:t>селф</w:t>
            </w:r>
            <w:proofErr w:type="spellEnd"/>
            <w:r w:rsidR="00D272DD">
              <w:rPr>
                <w:rFonts w:ascii="Times New Roman" w:hAnsi="Times New Roman" w:cs="Times New Roman"/>
                <w:lang w:val="ru-RU"/>
              </w:rPr>
              <w:t>-как-контент»</w:t>
            </w:r>
          </w:p>
        </w:tc>
      </w:tr>
      <w:tr w:rsidR="005D314B" w:rsidRPr="001F4788" w14:paraId="3871A04D" w14:textId="77777777" w:rsidTr="00266394">
        <w:trPr>
          <w:gridAfter w:val="1"/>
          <w:wAfter w:w="77" w:type="dxa"/>
          <w:trHeight w:val="828"/>
        </w:trPr>
        <w:tc>
          <w:tcPr>
            <w:tcW w:w="3061" w:type="dxa"/>
            <w:tcBorders>
              <w:right w:val="nil"/>
            </w:tcBorders>
            <w:vAlign w:val="center"/>
          </w:tcPr>
          <w:p w14:paraId="269D8802" w14:textId="0FC47657" w:rsidR="008809BA" w:rsidRPr="00D272DD" w:rsidRDefault="00D272DD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Находится во власти прошлого и будущего, испытывает трудности с тем, чтобы находиться в настоящем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3924F9E4" w14:textId="318834CD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14:paraId="5A937253" w14:textId="515E587D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6595B377" w14:textId="2B75A035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3B12C9DA" w14:textId="5A8FE133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5AD68011" w14:textId="5CBF5A76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71FBFE24" w14:textId="33FE4127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6B518F7B" w14:textId="3C16384E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32FA4ACF" w14:textId="3B7AD896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4714BB0B" w14:textId="72D3BA92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015878A8" w14:textId="3FA96934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4777F49" w14:textId="6135B499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14:paraId="358B34B4" w14:textId="551FBBAD" w:rsidR="008809BA" w:rsidRPr="00D272DD" w:rsidRDefault="00D272DD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Надежный и устойчивый контакт с настоящим моментом</w:t>
            </w:r>
          </w:p>
        </w:tc>
      </w:tr>
      <w:tr w:rsidR="005D314B" w:rsidRPr="001F4788" w14:paraId="273E66A8" w14:textId="77777777" w:rsidTr="00266394">
        <w:trPr>
          <w:gridAfter w:val="1"/>
          <w:wAfter w:w="77" w:type="dxa"/>
          <w:trHeight w:val="979"/>
        </w:trPr>
        <w:tc>
          <w:tcPr>
            <w:tcW w:w="3061" w:type="dxa"/>
            <w:tcBorders>
              <w:right w:val="nil"/>
            </w:tcBorders>
            <w:vAlign w:val="center"/>
          </w:tcPr>
          <w:p w14:paraId="4BF2C121" w14:textId="3D57F901" w:rsidR="008809BA" w:rsidRPr="00ED133A" w:rsidRDefault="00ED133A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133A">
              <w:rPr>
                <w:rFonts w:ascii="Times New Roman" w:hAnsi="Times New Roman" w:cs="Times New Roman"/>
                <w:lang w:val="ru-RU"/>
              </w:rPr>
              <w:t xml:space="preserve">Отсутствие ясности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ED133A">
              <w:rPr>
                <w:rFonts w:ascii="Times New Roman" w:hAnsi="Times New Roman" w:cs="Times New Roman"/>
                <w:lang w:val="ru-RU"/>
              </w:rPr>
              <w:t xml:space="preserve"> контакта с ценностями, не знает, что важно, не выбирает свободно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28D10D27" w14:textId="33C15783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14:paraId="76F247F0" w14:textId="1B46FFF4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47BEB9EC" w14:textId="0DD5F26F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7AEF76C3" w14:textId="63C2480A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4FAC037C" w14:textId="2F529EEC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150E9493" w14:textId="0FA77DCF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6B668DC9" w14:textId="279218E9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585A55AC" w14:textId="2AD26AA7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1C9598DA" w14:textId="6552517F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3215B638" w14:textId="220D6442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AE7F770" w14:textId="76CBF9C3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14:paraId="7A1F8BAD" w14:textId="28622ED5" w:rsidR="008809BA" w:rsidRPr="00ED133A" w:rsidRDefault="00ED133A" w:rsidP="00880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133A">
              <w:rPr>
                <w:rFonts w:ascii="Times New Roman" w:hAnsi="Times New Roman" w:cs="Times New Roman"/>
                <w:lang w:val="ru-RU"/>
              </w:rPr>
              <w:t xml:space="preserve">Ясность и контакт с ценностями, знает, что </w:t>
            </w:r>
            <w:r>
              <w:rPr>
                <w:rFonts w:ascii="Times New Roman" w:hAnsi="Times New Roman" w:cs="Times New Roman"/>
                <w:lang w:val="ru-RU"/>
              </w:rPr>
              <w:t>для него</w:t>
            </w:r>
            <w:r w:rsidRPr="00ED133A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 xml:space="preserve">нее имеет </w:t>
            </w:r>
            <w:r w:rsidR="005D314B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ED133A">
              <w:rPr>
                <w:rFonts w:ascii="Times New Roman" w:hAnsi="Times New Roman" w:cs="Times New Roman"/>
                <w:lang w:val="ru-RU"/>
              </w:rPr>
              <w:t>, и свободно выбирает это</w:t>
            </w:r>
          </w:p>
        </w:tc>
      </w:tr>
      <w:tr w:rsidR="005D314B" w:rsidRPr="001F4788" w14:paraId="168513D4" w14:textId="77777777" w:rsidTr="00266394">
        <w:trPr>
          <w:gridAfter w:val="1"/>
          <w:wAfter w:w="77" w:type="dxa"/>
          <w:trHeight w:val="1229"/>
        </w:trPr>
        <w:tc>
          <w:tcPr>
            <w:tcW w:w="3061" w:type="dxa"/>
            <w:tcBorders>
              <w:right w:val="nil"/>
            </w:tcBorders>
            <w:vAlign w:val="center"/>
          </w:tcPr>
          <w:p w14:paraId="5BF17BD2" w14:textId="5427192C" w:rsidR="008809BA" w:rsidRPr="005D314B" w:rsidRDefault="005D314B" w:rsidP="002663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Повсеместное бездействие, </w:t>
            </w:r>
            <w:r w:rsidRPr="005D314B">
              <w:rPr>
                <w:rFonts w:ascii="Times New Roman" w:hAnsi="Times New Roman" w:cs="Times New Roman"/>
                <w:lang w:val="ru-RU"/>
              </w:rPr>
              <w:t>импульсивны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5D314B">
              <w:rPr>
                <w:rFonts w:ascii="Times New Roman" w:hAnsi="Times New Roman" w:cs="Times New Roman"/>
                <w:lang w:val="ru-RU"/>
              </w:rPr>
              <w:t xml:space="preserve"> действи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5D314B">
              <w:rPr>
                <w:rFonts w:ascii="Times New Roman" w:hAnsi="Times New Roman" w:cs="Times New Roman"/>
                <w:lang w:val="ru-RU"/>
              </w:rPr>
              <w:t>, или действи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5D314B">
              <w:rPr>
                <w:rFonts w:ascii="Times New Roman" w:hAnsi="Times New Roman" w:cs="Times New Roman"/>
                <w:lang w:val="ru-RU"/>
              </w:rPr>
              <w:t>, направленны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5D31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lang w:val="ru-RU"/>
              </w:rPr>
              <w:t>избегание</w:t>
            </w:r>
            <w:r w:rsidRPr="005D314B">
              <w:rPr>
                <w:rFonts w:ascii="Times New Roman" w:hAnsi="Times New Roman" w:cs="Times New Roman"/>
                <w:lang w:val="ru-RU"/>
              </w:rPr>
              <w:t xml:space="preserve"> ситуаций и </w:t>
            </w:r>
            <w:r>
              <w:rPr>
                <w:rFonts w:ascii="Times New Roman" w:hAnsi="Times New Roman" w:cs="Times New Roman"/>
                <w:lang w:val="ru-RU"/>
              </w:rPr>
              <w:t>внутренних процессов</w:t>
            </w:r>
            <w:r w:rsidRPr="005D314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отсутствие «ценностных» действий</w:t>
            </w:r>
            <w:r w:rsidRPr="005D314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69E60D11" w14:textId="1D7E5ACE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14:paraId="39903F9C" w14:textId="136E5B51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6DE515DE" w14:textId="0BB1FB09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0884C975" w14:textId="45F83C1F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69313EE1" w14:textId="5F273F69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2146327B" w14:textId="7FB88A4A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1D0B4C03" w14:textId="659E2F58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14:paraId="556FD2D3" w14:textId="008B238E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3DF7CA49" w14:textId="74DFB73B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66181FFE" w14:textId="45853890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A28065F" w14:textId="22D7C182" w:rsidR="008809BA" w:rsidRPr="00200EBF" w:rsidRDefault="008809BA" w:rsidP="008809BA">
            <w:pPr>
              <w:jc w:val="center"/>
              <w:rPr>
                <w:rFonts w:ascii="Times New Roman" w:hAnsi="Times New Roman" w:cs="Times New Roman"/>
              </w:rPr>
            </w:pPr>
            <w:r w:rsidRPr="00200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14:paraId="1FF509C8" w14:textId="7AE69AE8" w:rsidR="008809BA" w:rsidRPr="00DF644C" w:rsidRDefault="00DF644C" w:rsidP="00DA5D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644C">
              <w:rPr>
                <w:rFonts w:ascii="Times New Roman" w:hAnsi="Times New Roman" w:cs="Times New Roman"/>
                <w:lang w:val="ru-RU"/>
              </w:rPr>
              <w:t xml:space="preserve">Регулярно и настойчиво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предпринимает действия </w:t>
            </w:r>
            <w:r w:rsidRPr="00DF644C">
              <w:rPr>
                <w:rFonts w:ascii="Times New Roman" w:hAnsi="Times New Roman" w:cs="Times New Roman"/>
                <w:lang w:val="ru-RU"/>
              </w:rPr>
              <w:t xml:space="preserve">в направлении </w:t>
            </w:r>
            <w:r>
              <w:rPr>
                <w:rFonts w:ascii="Times New Roman" w:hAnsi="Times New Roman" w:cs="Times New Roman"/>
                <w:lang w:val="ru-RU"/>
              </w:rPr>
              <w:t xml:space="preserve">своих </w:t>
            </w:r>
            <w:r w:rsidRPr="00DF644C">
              <w:rPr>
                <w:rFonts w:ascii="Times New Roman" w:hAnsi="Times New Roman" w:cs="Times New Roman"/>
                <w:lang w:val="ru-RU"/>
              </w:rPr>
              <w:t xml:space="preserve">ценностей, </w:t>
            </w:r>
            <w:r>
              <w:rPr>
                <w:rFonts w:ascii="Times New Roman" w:hAnsi="Times New Roman" w:cs="Times New Roman"/>
                <w:lang w:val="ru-RU"/>
              </w:rPr>
              <w:t>берет на себя обязательства так действовать и следует им</w:t>
            </w:r>
          </w:p>
        </w:tc>
      </w:tr>
      <w:tr w:rsidR="00CE0FCA" w:rsidRPr="001F4788" w14:paraId="6D5626A5" w14:textId="77777777" w:rsidTr="008809BA">
        <w:tc>
          <w:tcPr>
            <w:tcW w:w="10676" w:type="dxa"/>
            <w:gridSpan w:val="14"/>
          </w:tcPr>
          <w:p w14:paraId="52024040" w14:textId="18497F7B" w:rsidR="00CE0FCA" w:rsidRPr="00317A46" w:rsidRDefault="00317A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Как много внимания следует уделить вопросу </w:t>
            </w:r>
            <w:r w:rsidRPr="00317A46">
              <w:rPr>
                <w:rFonts w:ascii="Times New Roman" w:hAnsi="Times New Roman" w:cs="Times New Roman"/>
                <w:lang w:val="ru-RU"/>
              </w:rPr>
              <w:t>работоспособност</w:t>
            </w:r>
            <w:r>
              <w:rPr>
                <w:rFonts w:ascii="Times New Roman" w:hAnsi="Times New Roman" w:cs="Times New Roman"/>
                <w:lang w:val="ru-RU"/>
              </w:rPr>
              <w:t>и стратегий</w:t>
            </w:r>
            <w:r w:rsidRPr="00317A46">
              <w:rPr>
                <w:rFonts w:ascii="Times New Roman" w:hAnsi="Times New Roman" w:cs="Times New Roman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lang w:val="ru-RU"/>
              </w:rPr>
              <w:t>креативной</w:t>
            </w:r>
            <w:r w:rsidRPr="00317A46">
              <w:rPr>
                <w:rFonts w:ascii="Times New Roman" w:hAnsi="Times New Roman" w:cs="Times New Roman"/>
                <w:lang w:val="ru-RU"/>
              </w:rPr>
              <w:t xml:space="preserve"> безнадежност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317A46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3B67C5D8" w14:textId="77777777" w:rsidR="00CE0FCA" w:rsidRPr="00317A46" w:rsidRDefault="00CE0FCA">
            <w:pPr>
              <w:rPr>
                <w:rFonts w:ascii="Times New Roman" w:hAnsi="Times New Roman" w:cs="Times New Roman"/>
                <w:lang w:val="ru-RU"/>
              </w:rPr>
            </w:pPr>
          </w:p>
          <w:p w14:paraId="14BC7E21" w14:textId="77777777" w:rsidR="00202517" w:rsidRPr="00317A46" w:rsidRDefault="00202517">
            <w:pPr>
              <w:rPr>
                <w:rFonts w:ascii="Times New Roman" w:hAnsi="Times New Roman" w:cs="Times New Roman"/>
                <w:lang w:val="ru-RU"/>
              </w:rPr>
            </w:pPr>
          </w:p>
          <w:p w14:paraId="05DF625B" w14:textId="77777777" w:rsidR="00266394" w:rsidRPr="00317A46" w:rsidRDefault="00266394">
            <w:pPr>
              <w:rPr>
                <w:rFonts w:ascii="Times New Roman" w:hAnsi="Times New Roman" w:cs="Times New Roman"/>
                <w:lang w:val="ru-RU"/>
              </w:rPr>
            </w:pPr>
          </w:p>
          <w:p w14:paraId="7D75E70C" w14:textId="77777777" w:rsidR="00266394" w:rsidRPr="00317A46" w:rsidRDefault="00266394">
            <w:pPr>
              <w:rPr>
                <w:rFonts w:ascii="Times New Roman" w:hAnsi="Times New Roman" w:cs="Times New Roman"/>
                <w:lang w:val="ru-RU"/>
              </w:rPr>
            </w:pPr>
          </w:p>
          <w:p w14:paraId="2F2D9F97" w14:textId="77777777" w:rsidR="00266394" w:rsidRPr="00317A46" w:rsidRDefault="00266394">
            <w:pPr>
              <w:rPr>
                <w:rFonts w:ascii="Times New Roman" w:hAnsi="Times New Roman" w:cs="Times New Roman"/>
                <w:lang w:val="ru-RU"/>
              </w:rPr>
            </w:pPr>
          </w:p>
          <w:p w14:paraId="171DCD35" w14:textId="77777777" w:rsidR="00CE0FCA" w:rsidRPr="00317A46" w:rsidRDefault="00CE0FC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0FCA" w:rsidRPr="001F4788" w14:paraId="2983582B" w14:textId="77777777" w:rsidTr="008809BA">
        <w:tc>
          <w:tcPr>
            <w:tcW w:w="10676" w:type="dxa"/>
            <w:gridSpan w:val="14"/>
          </w:tcPr>
          <w:p w14:paraId="3A382346" w14:textId="4D185148" w:rsidR="00714C26" w:rsidRPr="00317A46" w:rsidRDefault="00317A46" w:rsidP="00317A46">
            <w:pPr>
              <w:rPr>
                <w:rFonts w:ascii="Times New Roman" w:hAnsi="Times New Roman" w:cs="Times New Roman"/>
                <w:lang w:val="ru-RU"/>
              </w:rPr>
            </w:pPr>
            <w:r w:rsidRPr="00317A46">
              <w:rPr>
                <w:rFonts w:ascii="Times New Roman" w:hAnsi="Times New Roman" w:cs="Times New Roman"/>
                <w:lang w:val="ru-RU"/>
              </w:rPr>
              <w:t>Какие аспекты контекста клиента</w:t>
            </w:r>
            <w:r w:rsidR="001F4788" w:rsidRPr="001F4788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="001F4788">
              <w:rPr>
                <w:rFonts w:ascii="Times New Roman" w:hAnsi="Times New Roman" w:cs="Times New Roman"/>
                <w:lang w:val="ru-RU"/>
              </w:rPr>
              <w:t>ки</w:t>
            </w:r>
            <w:proofErr w:type="spellEnd"/>
            <w:r w:rsidRPr="00317A46">
              <w:rPr>
                <w:rFonts w:ascii="Times New Roman" w:hAnsi="Times New Roman" w:cs="Times New Roman"/>
                <w:lang w:val="ru-RU"/>
              </w:rPr>
              <w:t xml:space="preserve"> могут подрывать или поддерживать работу?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7A46">
              <w:rPr>
                <w:rFonts w:ascii="Times New Roman" w:hAnsi="Times New Roman" w:cs="Times New Roman"/>
                <w:i/>
                <w:iCs/>
                <w:lang w:val="ru-RU"/>
              </w:rPr>
              <w:t>(напр.</w:t>
            </w:r>
            <w:r w:rsidR="0049159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r w:rsidRPr="00317A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бедность, доступ к ресурсам, не поддерживающий партнер, жестокая среда, поддерживающий партнер, стабильный доход и </w:t>
            </w:r>
            <w:proofErr w:type="gramStart"/>
            <w:r w:rsidRPr="00317A46">
              <w:rPr>
                <w:rFonts w:ascii="Times New Roman" w:hAnsi="Times New Roman" w:cs="Times New Roman"/>
                <w:i/>
                <w:iCs/>
                <w:lang w:val="ru-RU"/>
              </w:rPr>
              <w:t>т.д.</w:t>
            </w:r>
            <w:proofErr w:type="gramEnd"/>
            <w:r w:rsidRPr="00317A46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  <w:p w14:paraId="2CFEEEE8" w14:textId="77777777" w:rsidR="00714C26" w:rsidRPr="00317A46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4B1FFDB7" w14:textId="77777777" w:rsidR="00714C26" w:rsidRPr="00317A46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2555419B" w14:textId="77777777" w:rsidR="00714C26" w:rsidRPr="00317A46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52C28EE8" w14:textId="77777777" w:rsidR="00714C26" w:rsidRPr="00317A46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0CF12B95" w14:textId="77777777" w:rsidR="00714C26" w:rsidRPr="00317A46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1B21A9AE" w14:textId="77777777" w:rsidR="00714C26" w:rsidRPr="00317A46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757734AD" w14:textId="77777777" w:rsidR="00714C26" w:rsidRPr="00317A46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792CC116" w14:textId="77777777" w:rsidR="00714C26" w:rsidRPr="00317A46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5FEC4351" w14:textId="77777777" w:rsidR="00266394" w:rsidRPr="00317A46" w:rsidRDefault="00266394">
            <w:pPr>
              <w:rPr>
                <w:rFonts w:ascii="Times New Roman" w:hAnsi="Times New Roman" w:cs="Times New Roman"/>
                <w:lang w:val="ru-RU"/>
              </w:rPr>
            </w:pPr>
          </w:p>
          <w:p w14:paraId="0DB31041" w14:textId="77777777" w:rsidR="00CE0FCA" w:rsidRPr="00317A46" w:rsidRDefault="00CE0FC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4C26" w:rsidRPr="001F4788" w14:paraId="77A1A38A" w14:textId="77777777" w:rsidTr="00266394">
        <w:trPr>
          <w:trHeight w:val="2722"/>
        </w:trPr>
        <w:tc>
          <w:tcPr>
            <w:tcW w:w="10676" w:type="dxa"/>
            <w:gridSpan w:val="14"/>
          </w:tcPr>
          <w:p w14:paraId="0F0BEFC1" w14:textId="482AEED6" w:rsidR="00714C26" w:rsidRPr="0049159D" w:rsidRDefault="0049159D" w:rsidP="004915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Начальный</w:t>
            </w:r>
            <w:r w:rsidRPr="0049159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</w:t>
            </w:r>
            <w:r w:rsidRPr="0049159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терапии</w:t>
            </w:r>
            <w:r w:rsidR="00714C26" w:rsidRPr="004915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14C26" w:rsidRPr="0049159D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 w:rsidRPr="0049159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напр., первичные терапевтические цели, интервенции, стратегии, опасения, потенциальные препятствия, вещи, требующие внимания и </w:t>
            </w:r>
            <w:proofErr w:type="gramStart"/>
            <w:r w:rsidRPr="0049159D">
              <w:rPr>
                <w:rFonts w:ascii="Times New Roman" w:hAnsi="Times New Roman" w:cs="Times New Roman"/>
                <w:i/>
                <w:iCs/>
                <w:lang w:val="ru-RU"/>
              </w:rPr>
              <w:t>т.д.</w:t>
            </w:r>
            <w:proofErr w:type="gramEnd"/>
            <w:r w:rsidRPr="0049159D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  <w:p w14:paraId="17E759F2" w14:textId="77777777" w:rsidR="00714C26" w:rsidRPr="0049159D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04502160" w14:textId="77777777" w:rsidR="00266394" w:rsidRPr="0049159D" w:rsidRDefault="00266394">
            <w:pPr>
              <w:rPr>
                <w:rFonts w:ascii="Times New Roman" w:hAnsi="Times New Roman" w:cs="Times New Roman"/>
                <w:lang w:val="ru-RU"/>
              </w:rPr>
            </w:pPr>
          </w:p>
          <w:p w14:paraId="2172463F" w14:textId="77777777" w:rsidR="00714C26" w:rsidRPr="0049159D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37FDB49B" w14:textId="77777777" w:rsidR="00714C26" w:rsidRPr="0049159D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446393E5" w14:textId="77777777" w:rsidR="00714C26" w:rsidRPr="0049159D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322544C3" w14:textId="77777777" w:rsidR="00714C26" w:rsidRPr="0049159D" w:rsidRDefault="00714C26">
            <w:pPr>
              <w:rPr>
                <w:rFonts w:ascii="Times New Roman" w:hAnsi="Times New Roman" w:cs="Times New Roman"/>
                <w:lang w:val="ru-RU"/>
              </w:rPr>
            </w:pPr>
          </w:p>
          <w:p w14:paraId="3E797309" w14:textId="77777777" w:rsidR="00202517" w:rsidRPr="0049159D" w:rsidRDefault="00202517">
            <w:pPr>
              <w:rPr>
                <w:rFonts w:ascii="Times New Roman" w:hAnsi="Times New Roman" w:cs="Times New Roman"/>
                <w:lang w:val="ru-RU"/>
              </w:rPr>
            </w:pPr>
          </w:p>
          <w:p w14:paraId="543EFF6D" w14:textId="77777777" w:rsidR="000E21C6" w:rsidRPr="0049159D" w:rsidRDefault="000E21C6">
            <w:pPr>
              <w:rPr>
                <w:rFonts w:ascii="Times New Roman" w:hAnsi="Times New Roman" w:cs="Times New Roman"/>
                <w:lang w:val="ru-RU"/>
              </w:rPr>
            </w:pPr>
          </w:p>
          <w:p w14:paraId="3658F719" w14:textId="77777777" w:rsidR="000E21C6" w:rsidRPr="0049159D" w:rsidRDefault="000E21C6">
            <w:pPr>
              <w:rPr>
                <w:rFonts w:ascii="Times New Roman" w:hAnsi="Times New Roman" w:cs="Times New Roman"/>
                <w:lang w:val="ru-RU"/>
              </w:rPr>
            </w:pPr>
          </w:p>
          <w:p w14:paraId="0E0C3C8C" w14:textId="77777777" w:rsidR="000E21C6" w:rsidRPr="0049159D" w:rsidRDefault="000E21C6">
            <w:pPr>
              <w:rPr>
                <w:rFonts w:ascii="Times New Roman" w:hAnsi="Times New Roman" w:cs="Times New Roman"/>
                <w:lang w:val="ru-RU"/>
              </w:rPr>
            </w:pPr>
          </w:p>
          <w:p w14:paraId="405AD4C7" w14:textId="77777777" w:rsidR="000E21C6" w:rsidRPr="0049159D" w:rsidRDefault="000E21C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C959821" w14:textId="155F2CD8" w:rsidR="00266394" w:rsidRPr="00200EBF" w:rsidRDefault="005D5465">
      <w:pPr>
        <w:rPr>
          <w:rFonts w:ascii="Times New Roman" w:hAnsi="Times New Roman" w:cs="Times New Roman"/>
          <w:i/>
          <w:color w:val="808080" w:themeColor="background1" w:themeShade="80"/>
        </w:rPr>
      </w:pPr>
      <w:r>
        <w:rPr>
          <w:rFonts w:ascii="Times New Roman" w:hAnsi="Times New Roman" w:cs="Times New Roman"/>
          <w:i/>
          <w:color w:val="808080" w:themeColor="background1" w:themeShade="80"/>
          <w:lang w:val="ru-RU"/>
        </w:rPr>
        <w:t xml:space="preserve">© </w:t>
      </w:r>
      <w:r w:rsidR="000E21C6" w:rsidRPr="00200EBF">
        <w:rPr>
          <w:rFonts w:ascii="Times New Roman" w:hAnsi="Times New Roman" w:cs="Times New Roman"/>
          <w:i/>
          <w:color w:val="808080" w:themeColor="background1" w:themeShade="80"/>
        </w:rPr>
        <w:t>David Gillanders November 2013</w:t>
      </w:r>
    </w:p>
    <w:sectPr w:rsidR="00266394" w:rsidRPr="00200EBF" w:rsidSect="00FA01F5"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3D36" w14:textId="77777777" w:rsidR="00384ACE" w:rsidRDefault="00384ACE" w:rsidP="00202517">
      <w:r>
        <w:separator/>
      </w:r>
    </w:p>
  </w:endnote>
  <w:endnote w:type="continuationSeparator" w:id="0">
    <w:p w14:paraId="4A2CC809" w14:textId="77777777" w:rsidR="00384ACE" w:rsidRDefault="00384ACE" w:rsidP="0020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8BFE" w14:textId="172E8606" w:rsidR="00DA5D4B" w:rsidRPr="00202517" w:rsidRDefault="00DA5D4B" w:rsidP="00202517">
    <w:pPr>
      <w:pStyle w:val="a6"/>
      <w:tabs>
        <w:tab w:val="left" w:pos="7797"/>
      </w:tabs>
      <w:rPr>
        <w:color w:val="808080" w:themeColor="background1" w:themeShade="80"/>
      </w:rPr>
    </w:pPr>
    <w:r>
      <w:rPr>
        <w:rFonts w:ascii="Gill Sans" w:hAnsi="Gill Sans" w:cs="Gill Sans"/>
        <w:color w:val="808080" w:themeColor="background1" w:themeShade="80"/>
        <w:sz w:val="22"/>
        <w:szCs w:val="22"/>
      </w:rPr>
      <w:t xml:space="preserve">This ACT case formulation template is provided free of charge and is not for profit. It can be copied and distributed for any clinical or research purpose without permission. </w:t>
    </w:r>
    <w:r>
      <w:rPr>
        <w:rFonts w:ascii="Gill Sans" w:hAnsi="Gill Sans" w:cs="Gill Sans"/>
        <w:color w:val="808080" w:themeColor="background1" w:themeShade="80"/>
        <w:sz w:val="22"/>
        <w:szCs w:val="22"/>
      </w:rPr>
      <w:tab/>
    </w:r>
    <w:r w:rsidRPr="00202517">
      <w:rPr>
        <w:rFonts w:ascii="Gill Sans" w:hAnsi="Gill Sans" w:cs="Gill Sans"/>
        <w:color w:val="808080" w:themeColor="background1" w:themeShade="80"/>
        <w:sz w:val="22"/>
        <w:szCs w:val="22"/>
      </w:rPr>
      <w:t>David Gillanders March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01FD" w14:textId="77777777" w:rsidR="00384ACE" w:rsidRDefault="00384ACE" w:rsidP="00202517">
      <w:r>
        <w:separator/>
      </w:r>
    </w:p>
  </w:footnote>
  <w:footnote w:type="continuationSeparator" w:id="0">
    <w:p w14:paraId="3141F604" w14:textId="77777777" w:rsidR="00384ACE" w:rsidRDefault="00384ACE" w:rsidP="0020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83"/>
    <w:rsid w:val="000C1721"/>
    <w:rsid w:val="000E21C6"/>
    <w:rsid w:val="00136623"/>
    <w:rsid w:val="001D6905"/>
    <w:rsid w:val="001F4788"/>
    <w:rsid w:val="00200EBF"/>
    <w:rsid w:val="00202517"/>
    <w:rsid w:val="00205FF1"/>
    <w:rsid w:val="00266394"/>
    <w:rsid w:val="00317A46"/>
    <w:rsid w:val="00334652"/>
    <w:rsid w:val="00384ACE"/>
    <w:rsid w:val="0049159D"/>
    <w:rsid w:val="004A6B6A"/>
    <w:rsid w:val="005722DF"/>
    <w:rsid w:val="005D314B"/>
    <w:rsid w:val="005D5465"/>
    <w:rsid w:val="006A499F"/>
    <w:rsid w:val="00714C26"/>
    <w:rsid w:val="007647CD"/>
    <w:rsid w:val="00774E2D"/>
    <w:rsid w:val="007E1BCA"/>
    <w:rsid w:val="008809BA"/>
    <w:rsid w:val="009466E5"/>
    <w:rsid w:val="00A12B4E"/>
    <w:rsid w:val="00A64CD5"/>
    <w:rsid w:val="00A75127"/>
    <w:rsid w:val="00A81FA1"/>
    <w:rsid w:val="00AB2E83"/>
    <w:rsid w:val="00AF4FD0"/>
    <w:rsid w:val="00BA4A7A"/>
    <w:rsid w:val="00BE3CDF"/>
    <w:rsid w:val="00CE0FCA"/>
    <w:rsid w:val="00D272DD"/>
    <w:rsid w:val="00D6109B"/>
    <w:rsid w:val="00D93A50"/>
    <w:rsid w:val="00DA5D4B"/>
    <w:rsid w:val="00DF644C"/>
    <w:rsid w:val="00E57774"/>
    <w:rsid w:val="00ED133A"/>
    <w:rsid w:val="00F17F70"/>
    <w:rsid w:val="00F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CF780"/>
  <w14:defaultImageDpi w14:val="300"/>
  <w15:docId w15:val="{3B75DF35-E2F7-4195-9C40-C8FF7166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517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2517"/>
    <w:rPr>
      <w:lang w:val="en-GB"/>
    </w:rPr>
  </w:style>
  <w:style w:type="paragraph" w:styleId="a6">
    <w:name w:val="footer"/>
    <w:basedOn w:val="a"/>
    <w:link w:val="a7"/>
    <w:uiPriority w:val="99"/>
    <w:unhideWhenUsed/>
    <w:rsid w:val="00202517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25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61832-D9D7-984D-86DA-D3FD023C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Gillanders</dc:creator>
  <cp:keywords/>
  <dc:description/>
  <cp:lastModifiedBy>Виктория</cp:lastModifiedBy>
  <cp:revision>5</cp:revision>
  <cp:lastPrinted>2013-11-07T12:59:00Z</cp:lastPrinted>
  <dcterms:created xsi:type="dcterms:W3CDTF">2022-01-02T19:58:00Z</dcterms:created>
  <dcterms:modified xsi:type="dcterms:W3CDTF">2022-01-03T08:35:00Z</dcterms:modified>
</cp:coreProperties>
</file>